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4E5" w:rsidRPr="003E77C7" w:rsidRDefault="003E77C7" w:rsidP="00AA34E5">
      <w:pPr>
        <w:pStyle w:val="Default"/>
        <w:spacing w:line="276" w:lineRule="auto"/>
        <w:jc w:val="center"/>
        <w:rPr>
          <w:rFonts w:ascii="HGP教科書体" w:eastAsia="HGP教科書体"/>
          <w:sz w:val="28"/>
          <w:szCs w:val="32"/>
        </w:rPr>
      </w:pPr>
      <w:r w:rsidRPr="003E77C7">
        <w:rPr>
          <w:rFonts w:ascii="HGP教科書体" w:eastAsia="HGP教科書体" w:hint="eastAsia"/>
          <w:sz w:val="28"/>
          <w:szCs w:val="32"/>
        </w:rPr>
        <w:t>甲佐</w:t>
      </w:r>
      <w:r w:rsidR="00AA34E5" w:rsidRPr="003E77C7">
        <w:rPr>
          <w:rFonts w:ascii="HGP教科書体" w:eastAsia="HGP教科書体" w:hint="eastAsia"/>
          <w:sz w:val="28"/>
          <w:szCs w:val="32"/>
        </w:rPr>
        <w:t>町における特定事業所集中減算の「正当な理由」の範囲</w:t>
      </w:r>
    </w:p>
    <w:p w:rsidR="00AA34E5" w:rsidRPr="003E77C7" w:rsidRDefault="00AA34E5" w:rsidP="00AA34E5">
      <w:pPr>
        <w:pStyle w:val="Default"/>
        <w:spacing w:line="276" w:lineRule="auto"/>
        <w:rPr>
          <w:rFonts w:ascii="HGP教科書体" w:eastAsia="HGP教科書体"/>
          <w:sz w:val="25"/>
          <w:szCs w:val="25"/>
        </w:rPr>
      </w:pPr>
    </w:p>
    <w:p w:rsidR="00AA34E5" w:rsidRPr="003E77C7" w:rsidRDefault="00AA34E5" w:rsidP="00F90BB3">
      <w:pPr>
        <w:pStyle w:val="Default"/>
        <w:spacing w:after="90"/>
        <w:ind w:left="500" w:hangingChars="200" w:hanging="500"/>
        <w:rPr>
          <w:rFonts w:ascii="HGP教科書体" w:eastAsia="HGP教科書体"/>
          <w:sz w:val="25"/>
          <w:szCs w:val="25"/>
        </w:rPr>
      </w:pPr>
      <w:r w:rsidRPr="003E77C7">
        <w:rPr>
          <w:rFonts w:ascii="HGP教科書体" w:eastAsia="HGP教科書体" w:hint="eastAsia"/>
          <w:sz w:val="25"/>
          <w:szCs w:val="25"/>
        </w:rPr>
        <w:t>①　居宅介護支援事業者の通常の事業の実施地域に訪問介護サービス等が各サービスごとでみた場合５事業所未満である場合などサービス事業所が少数である場合</w:t>
      </w:r>
    </w:p>
    <w:p w:rsidR="00F90BB3" w:rsidRPr="003E77C7" w:rsidRDefault="00F90BB3" w:rsidP="00F90BB3">
      <w:pPr>
        <w:pStyle w:val="Default"/>
        <w:spacing w:after="90"/>
        <w:ind w:left="500" w:hangingChars="200" w:hanging="500"/>
        <w:rPr>
          <w:rFonts w:ascii="HGP教科書体" w:eastAsia="HGP教科書体"/>
          <w:sz w:val="25"/>
          <w:szCs w:val="25"/>
        </w:rPr>
      </w:pPr>
    </w:p>
    <w:p w:rsidR="00AA34E5" w:rsidRPr="003E77C7" w:rsidRDefault="00AA34E5" w:rsidP="00F90BB3">
      <w:pPr>
        <w:pStyle w:val="Default"/>
        <w:spacing w:after="90"/>
        <w:rPr>
          <w:rFonts w:ascii="HGP教科書体" w:eastAsia="HGP教科書体"/>
          <w:sz w:val="25"/>
          <w:szCs w:val="25"/>
        </w:rPr>
      </w:pPr>
      <w:r w:rsidRPr="003E77C7">
        <w:rPr>
          <w:rFonts w:ascii="HGP教科書体" w:eastAsia="HGP教科書体" w:hint="eastAsia"/>
          <w:sz w:val="25"/>
          <w:szCs w:val="25"/>
        </w:rPr>
        <w:t>②　特別地域居宅介護支援加算を受けている事業者である場合</w:t>
      </w:r>
    </w:p>
    <w:p w:rsidR="00F90BB3" w:rsidRPr="003E77C7" w:rsidRDefault="00F90BB3" w:rsidP="00F90BB3">
      <w:pPr>
        <w:pStyle w:val="Default"/>
        <w:spacing w:after="90"/>
        <w:rPr>
          <w:rFonts w:ascii="HGP教科書体" w:eastAsia="HGP教科書体"/>
          <w:sz w:val="25"/>
          <w:szCs w:val="25"/>
        </w:rPr>
      </w:pPr>
    </w:p>
    <w:p w:rsidR="00AA34E5" w:rsidRPr="003E77C7" w:rsidRDefault="00AA34E5" w:rsidP="00F90BB3">
      <w:pPr>
        <w:pStyle w:val="Default"/>
        <w:spacing w:after="90"/>
        <w:ind w:left="500" w:hangingChars="200" w:hanging="500"/>
        <w:rPr>
          <w:rFonts w:ascii="HGP教科書体" w:eastAsia="HGP教科書体"/>
          <w:sz w:val="25"/>
          <w:szCs w:val="25"/>
        </w:rPr>
      </w:pPr>
      <w:r w:rsidRPr="003E77C7">
        <w:rPr>
          <w:rFonts w:ascii="HGP教科書体" w:eastAsia="HGP教科書体" w:hint="eastAsia"/>
          <w:sz w:val="25"/>
          <w:szCs w:val="25"/>
        </w:rPr>
        <w:t>③　判定期間の１月当たりの平均居宅サービス計画件数が２０件以下など事業所が小規模である場合</w:t>
      </w:r>
    </w:p>
    <w:p w:rsidR="00F90BB3" w:rsidRPr="003E77C7" w:rsidRDefault="00F90BB3" w:rsidP="00F90BB3">
      <w:pPr>
        <w:pStyle w:val="Default"/>
        <w:spacing w:after="90"/>
        <w:ind w:left="500" w:hangingChars="200" w:hanging="500"/>
        <w:rPr>
          <w:rFonts w:ascii="HGP教科書体" w:eastAsia="HGP教科書体"/>
          <w:sz w:val="25"/>
          <w:szCs w:val="25"/>
        </w:rPr>
      </w:pPr>
    </w:p>
    <w:p w:rsidR="00AA34E5" w:rsidRPr="003E77C7" w:rsidRDefault="00AA34E5" w:rsidP="00F90BB3">
      <w:pPr>
        <w:pStyle w:val="Default"/>
        <w:spacing w:after="90"/>
        <w:ind w:left="500" w:hangingChars="200" w:hanging="500"/>
        <w:rPr>
          <w:rFonts w:ascii="HGP教科書体" w:eastAsia="HGP教科書体"/>
          <w:sz w:val="25"/>
          <w:szCs w:val="25"/>
        </w:rPr>
      </w:pPr>
      <w:r w:rsidRPr="003E77C7">
        <w:rPr>
          <w:rFonts w:ascii="HGP教科書体" w:eastAsia="HGP教科書体" w:hint="eastAsia"/>
          <w:sz w:val="25"/>
          <w:szCs w:val="25"/>
        </w:rPr>
        <w:t>④　判定期間の１月当たりの居宅サービス計画のうち、それぞれのサービスが位置づけられた計画件数が１月当たり平均１０件以下であるなど、サービスの利用が少数である場合</w:t>
      </w:r>
    </w:p>
    <w:p w:rsidR="00F90BB3" w:rsidRPr="003E77C7" w:rsidRDefault="00F90BB3" w:rsidP="00F90BB3">
      <w:pPr>
        <w:pStyle w:val="Default"/>
        <w:spacing w:after="90"/>
        <w:ind w:left="500" w:hangingChars="200" w:hanging="500"/>
        <w:rPr>
          <w:rFonts w:ascii="HGP教科書体" w:eastAsia="HGP教科書体"/>
          <w:sz w:val="25"/>
          <w:szCs w:val="25"/>
        </w:rPr>
      </w:pPr>
    </w:p>
    <w:p w:rsidR="00AA34E5" w:rsidRPr="003E77C7" w:rsidRDefault="00AA34E5" w:rsidP="00F90BB3">
      <w:pPr>
        <w:pStyle w:val="Default"/>
        <w:spacing w:after="90"/>
        <w:ind w:left="500" w:hangingChars="200" w:hanging="500"/>
        <w:rPr>
          <w:rFonts w:ascii="HGP教科書体" w:eastAsia="HGP教科書体"/>
          <w:sz w:val="25"/>
          <w:szCs w:val="25"/>
        </w:rPr>
      </w:pPr>
      <w:r w:rsidRPr="003E77C7">
        <w:rPr>
          <w:rFonts w:ascii="HGP教科書体" w:eastAsia="HGP教科書体" w:hint="eastAsia"/>
          <w:sz w:val="25"/>
          <w:szCs w:val="25"/>
        </w:rPr>
        <w:t>⑤　サービスの質が高いことによる利用者の希望を勘案した場合などにより特定の事業者に集中していると認められる場合</w:t>
      </w:r>
    </w:p>
    <w:p w:rsidR="00F90BB3" w:rsidRPr="003E77C7" w:rsidRDefault="00F90BB3" w:rsidP="00F90BB3">
      <w:pPr>
        <w:pStyle w:val="Default"/>
        <w:spacing w:after="90"/>
        <w:ind w:left="500" w:hangingChars="200" w:hanging="500"/>
        <w:rPr>
          <w:rFonts w:ascii="HGP教科書体" w:eastAsia="HGP教科書体"/>
          <w:sz w:val="25"/>
          <w:szCs w:val="25"/>
        </w:rPr>
      </w:pPr>
    </w:p>
    <w:p w:rsidR="00AA34E5" w:rsidRPr="003E77C7" w:rsidRDefault="00891AB7" w:rsidP="00F90BB3">
      <w:pPr>
        <w:pStyle w:val="Default"/>
        <w:rPr>
          <w:rFonts w:ascii="HGP教科書体" w:eastAsia="HGP教科書体"/>
          <w:sz w:val="25"/>
          <w:szCs w:val="25"/>
        </w:rPr>
      </w:pPr>
      <w:r>
        <w:rPr>
          <w:rFonts w:ascii="HGP教科書体" w:eastAsia="HGP教科書体" w:hint="eastAsia"/>
          <w:sz w:val="25"/>
          <w:szCs w:val="25"/>
        </w:rPr>
        <w:t>⑥　その他正当な理由として甲佐</w:t>
      </w:r>
      <w:bookmarkStart w:id="0" w:name="_GoBack"/>
      <w:bookmarkEnd w:id="0"/>
      <w:r w:rsidR="00AA34E5" w:rsidRPr="003E77C7">
        <w:rPr>
          <w:rFonts w:ascii="HGP教科書体" w:eastAsia="HGP教科書体" w:hint="eastAsia"/>
          <w:sz w:val="25"/>
          <w:szCs w:val="25"/>
        </w:rPr>
        <w:t>町長（保険者）が認めた場合</w:t>
      </w:r>
    </w:p>
    <w:p w:rsidR="00F90BB3" w:rsidRPr="003E77C7" w:rsidRDefault="00F90BB3" w:rsidP="00F90BB3">
      <w:pPr>
        <w:pStyle w:val="Default"/>
        <w:rPr>
          <w:rFonts w:ascii="HGP教科書体" w:eastAsia="HGP教科書体"/>
          <w:sz w:val="25"/>
          <w:szCs w:val="25"/>
        </w:rPr>
      </w:pPr>
    </w:p>
    <w:p w:rsidR="00EC1457" w:rsidRPr="003E77C7" w:rsidRDefault="00F90BB3" w:rsidP="00F90BB3">
      <w:pPr>
        <w:pStyle w:val="Default"/>
        <w:rPr>
          <w:rFonts w:ascii="HGP教科書体" w:eastAsia="HGP教科書体"/>
          <w:sz w:val="25"/>
          <w:szCs w:val="25"/>
        </w:rPr>
      </w:pPr>
      <w:r w:rsidRPr="003E77C7">
        <w:rPr>
          <w:rFonts w:ascii="HGP教科書体" w:eastAsia="HGP教科書体" w:hint="eastAsia"/>
          <w:sz w:val="25"/>
          <w:szCs w:val="25"/>
        </w:rPr>
        <w:t>（１）居宅サービス事業所等が特別地域加算を受けている場合</w:t>
      </w:r>
    </w:p>
    <w:p w:rsidR="00F90BB3" w:rsidRPr="003E77C7" w:rsidRDefault="00F90BB3" w:rsidP="00F90BB3">
      <w:pPr>
        <w:pStyle w:val="Default"/>
        <w:rPr>
          <w:rFonts w:ascii="HGP教科書体" w:eastAsia="HGP教科書体"/>
          <w:sz w:val="25"/>
          <w:szCs w:val="25"/>
        </w:rPr>
      </w:pPr>
    </w:p>
    <w:p w:rsidR="00F90BB3" w:rsidRPr="003E77C7" w:rsidRDefault="00F90BB3" w:rsidP="00F90BB3">
      <w:pPr>
        <w:pStyle w:val="Default"/>
        <w:rPr>
          <w:rFonts w:ascii="HGP教科書体" w:eastAsia="HGP教科書体"/>
          <w:sz w:val="25"/>
          <w:szCs w:val="25"/>
        </w:rPr>
      </w:pPr>
      <w:r w:rsidRPr="003E77C7">
        <w:rPr>
          <w:rFonts w:ascii="HGP教科書体" w:eastAsia="HGP教科書体" w:hint="eastAsia"/>
          <w:sz w:val="25"/>
          <w:szCs w:val="25"/>
        </w:rPr>
        <w:t>（２）社会福祉法第７８条の規定に基づく福祉サービス第三者評価を受け、特</w:t>
      </w:r>
    </w:p>
    <w:p w:rsidR="00F90BB3" w:rsidRPr="003E77C7" w:rsidRDefault="00F90BB3" w:rsidP="00F90BB3">
      <w:pPr>
        <w:pStyle w:val="Default"/>
        <w:rPr>
          <w:rFonts w:ascii="HGP教科書体" w:eastAsia="HGP教科書体"/>
          <w:sz w:val="25"/>
          <w:szCs w:val="25"/>
        </w:rPr>
      </w:pPr>
      <w:r w:rsidRPr="003E77C7">
        <w:rPr>
          <w:rFonts w:ascii="HGP教科書体" w:eastAsia="HGP教科書体" w:hint="eastAsia"/>
          <w:sz w:val="25"/>
          <w:szCs w:val="25"/>
        </w:rPr>
        <w:t xml:space="preserve">　　　定事業所集中減算の判定期間にその結果が独立行政法人福祉医療機構の</w:t>
      </w:r>
    </w:p>
    <w:p w:rsidR="00F90BB3" w:rsidRPr="003E77C7" w:rsidRDefault="00AA34E5" w:rsidP="00F90BB3">
      <w:pPr>
        <w:pStyle w:val="Default"/>
        <w:ind w:right="-1" w:firstLineChars="300" w:firstLine="750"/>
        <w:rPr>
          <w:rFonts w:ascii="HGP教科書体" w:eastAsia="HGP教科書体" w:hAnsi="Century"/>
          <w:sz w:val="25"/>
          <w:szCs w:val="25"/>
        </w:rPr>
      </w:pPr>
      <w:r w:rsidRPr="003E77C7">
        <w:rPr>
          <w:rFonts w:ascii="HGP教科書体" w:eastAsia="HGP教科書体" w:hAnsi="Century" w:cs="Century" w:hint="eastAsia"/>
          <w:sz w:val="25"/>
          <w:szCs w:val="25"/>
        </w:rPr>
        <w:t>WAM-NET</w:t>
      </w:r>
      <w:r w:rsidRPr="003E77C7">
        <w:rPr>
          <w:rFonts w:ascii="HGP教科書体" w:eastAsia="HGP教科書体" w:hAnsi="Century" w:hint="eastAsia"/>
          <w:sz w:val="25"/>
          <w:szCs w:val="25"/>
        </w:rPr>
        <w:t>（ワムネット）に公表されており、その評価項目のうち</w:t>
      </w:r>
      <w:r w:rsidRPr="003E77C7">
        <w:rPr>
          <w:rFonts w:ascii="HGP教科書体" w:eastAsia="HGP教科書体" w:hAnsi="Century" w:cs="Century" w:hint="eastAsia"/>
          <w:sz w:val="25"/>
          <w:szCs w:val="25"/>
        </w:rPr>
        <w:t>a</w:t>
      </w:r>
      <w:r w:rsidRPr="003E77C7">
        <w:rPr>
          <w:rFonts w:ascii="HGP教科書体" w:eastAsia="HGP教科書体" w:hAnsi="Century" w:hint="eastAsia"/>
          <w:sz w:val="25"/>
          <w:szCs w:val="25"/>
        </w:rPr>
        <w:t>評</w:t>
      </w:r>
    </w:p>
    <w:p w:rsidR="00AA34E5" w:rsidRPr="003E77C7" w:rsidRDefault="00AA34E5" w:rsidP="00F90BB3">
      <w:pPr>
        <w:pStyle w:val="Default"/>
        <w:ind w:right="-1" w:firstLineChars="300" w:firstLine="750"/>
        <w:rPr>
          <w:rFonts w:ascii="HGP教科書体" w:eastAsia="HGP教科書体" w:hAnsi="Century"/>
          <w:sz w:val="25"/>
          <w:szCs w:val="25"/>
        </w:rPr>
      </w:pPr>
      <w:r w:rsidRPr="003E77C7">
        <w:rPr>
          <w:rFonts w:ascii="HGP教科書体" w:eastAsia="HGP教科書体" w:hAnsi="Century" w:hint="eastAsia"/>
          <w:sz w:val="25"/>
          <w:szCs w:val="25"/>
        </w:rPr>
        <w:t>価が５０％以上（小数点第２以下四捨五入）である事業所の場合</w:t>
      </w:r>
    </w:p>
    <w:p w:rsidR="00DA4B29" w:rsidRPr="003E77C7" w:rsidRDefault="00AA34E5" w:rsidP="00F90BB3">
      <w:pPr>
        <w:ind w:firstLineChars="300" w:firstLine="750"/>
        <w:rPr>
          <w:rFonts w:ascii="HGP教科書体" w:eastAsia="HGP教科書体"/>
          <w:sz w:val="25"/>
          <w:szCs w:val="25"/>
        </w:rPr>
      </w:pPr>
      <w:r w:rsidRPr="003E77C7">
        <w:rPr>
          <w:rFonts w:ascii="HGP教科書体" w:eastAsia="HGP教科書体" w:hint="eastAsia"/>
          <w:sz w:val="25"/>
          <w:szCs w:val="25"/>
        </w:rPr>
        <w:t>※ワムネットの公表画面を印刷うえ添付すること。</w:t>
      </w:r>
    </w:p>
    <w:sectPr w:rsidR="00DA4B29" w:rsidRPr="003E77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E5" w:rsidRDefault="00AA34E5" w:rsidP="00AA34E5">
      <w:r>
        <w:separator/>
      </w:r>
    </w:p>
  </w:endnote>
  <w:endnote w:type="continuationSeparator" w:id="0">
    <w:p w:rsidR="00AA34E5" w:rsidRDefault="00AA34E5" w:rsidP="00AA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E5" w:rsidRDefault="00AA34E5" w:rsidP="00AA34E5">
      <w:r>
        <w:separator/>
      </w:r>
    </w:p>
  </w:footnote>
  <w:footnote w:type="continuationSeparator" w:id="0">
    <w:p w:rsidR="00AA34E5" w:rsidRDefault="00AA34E5" w:rsidP="00AA3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1"/>
    <w:rsid w:val="003E77C7"/>
    <w:rsid w:val="007D2DF1"/>
    <w:rsid w:val="00891AB7"/>
    <w:rsid w:val="00AA34E5"/>
    <w:rsid w:val="00DA4B29"/>
    <w:rsid w:val="00EC1457"/>
    <w:rsid w:val="00EF0407"/>
    <w:rsid w:val="00F90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4DEB7C6-8CE6-45B8-9270-A3AB8158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4E5"/>
    <w:pPr>
      <w:tabs>
        <w:tab w:val="center" w:pos="4252"/>
        <w:tab w:val="right" w:pos="8504"/>
      </w:tabs>
      <w:snapToGrid w:val="0"/>
    </w:pPr>
  </w:style>
  <w:style w:type="character" w:customStyle="1" w:styleId="a4">
    <w:name w:val="ヘッダー (文字)"/>
    <w:basedOn w:val="a0"/>
    <w:link w:val="a3"/>
    <w:uiPriority w:val="99"/>
    <w:rsid w:val="00AA34E5"/>
  </w:style>
  <w:style w:type="paragraph" w:styleId="a5">
    <w:name w:val="footer"/>
    <w:basedOn w:val="a"/>
    <w:link w:val="a6"/>
    <w:uiPriority w:val="99"/>
    <w:unhideWhenUsed/>
    <w:rsid w:val="00AA34E5"/>
    <w:pPr>
      <w:tabs>
        <w:tab w:val="center" w:pos="4252"/>
        <w:tab w:val="right" w:pos="8504"/>
      </w:tabs>
      <w:snapToGrid w:val="0"/>
    </w:pPr>
  </w:style>
  <w:style w:type="character" w:customStyle="1" w:styleId="a6">
    <w:name w:val="フッター (文字)"/>
    <w:basedOn w:val="a0"/>
    <w:link w:val="a5"/>
    <w:uiPriority w:val="99"/>
    <w:rsid w:val="00AA34E5"/>
  </w:style>
  <w:style w:type="paragraph" w:customStyle="1" w:styleId="Default">
    <w:name w:val="Default"/>
    <w:rsid w:val="00AA34E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8F73639C</Template>
  <TotalTime>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WKSTN659</dc:creator>
  <cp:keywords/>
  <dc:description/>
  <cp:lastModifiedBy>井島 賢吾</cp:lastModifiedBy>
  <cp:revision>4</cp:revision>
  <dcterms:created xsi:type="dcterms:W3CDTF">2019-03-08T10:29:00Z</dcterms:created>
  <dcterms:modified xsi:type="dcterms:W3CDTF">2019-03-08T10:31:00Z</dcterms:modified>
</cp:coreProperties>
</file>